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536B5D91" w:rsidR="0083245B" w:rsidRDefault="008261A8">
      <w:pPr>
        <w:tabs>
          <w:tab w:val="right" w:pos="9639"/>
        </w:tabs>
        <w:rPr>
          <w:b/>
          <w:i/>
          <w:sz w:val="28"/>
          <w:szCs w:val="28"/>
        </w:rPr>
      </w:pPr>
      <w:r>
        <w:rPr>
          <w:b/>
        </w:rPr>
        <w:t>3GPP TSG-SA3 Meeting #115</w:t>
      </w:r>
      <w:r>
        <w:rPr>
          <w:b/>
          <w:i/>
          <w:sz w:val="28"/>
          <w:szCs w:val="28"/>
        </w:rPr>
        <w:tab/>
        <w:t>S3-</w:t>
      </w:r>
      <w:r w:rsidR="003D51D9">
        <w:rPr>
          <w:b/>
          <w:i/>
          <w:sz w:val="28"/>
          <w:szCs w:val="28"/>
        </w:rPr>
        <w:t>240998</w:t>
      </w:r>
    </w:p>
    <w:p w14:paraId="00000002" w14:textId="77777777" w:rsidR="0083245B" w:rsidRDefault="008261A8">
      <w:pPr>
        <w:spacing w:after="120"/>
        <w:rPr>
          <w:b/>
        </w:rPr>
      </w:pPr>
      <w:r>
        <w:rPr>
          <w:b/>
        </w:rPr>
        <w:t>Athens, Greece, 26th February – 1st March 2024</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w:t>
      </w:r>
    </w:p>
    <w:p w14:paraId="00000003" w14:textId="77777777" w:rsidR="0083245B" w:rsidRDefault="0083245B">
      <w:pPr>
        <w:keepNext/>
        <w:pBdr>
          <w:bottom w:val="single" w:sz="4" w:space="1" w:color="000000"/>
        </w:pBdr>
        <w:tabs>
          <w:tab w:val="right" w:pos="9639"/>
        </w:tabs>
        <w:spacing w:after="180"/>
        <w:rPr>
          <w:b/>
        </w:rPr>
      </w:pPr>
    </w:p>
    <w:p w14:paraId="00000004" w14:textId="77777777" w:rsidR="0083245B" w:rsidRDefault="008261A8">
      <w:pPr>
        <w:keepNext/>
        <w:tabs>
          <w:tab w:val="left" w:pos="2127"/>
        </w:tabs>
        <w:rPr>
          <w:b/>
          <w:sz w:val="20"/>
          <w:szCs w:val="20"/>
        </w:rPr>
      </w:pPr>
      <w:r>
        <w:rPr>
          <w:b/>
          <w:sz w:val="20"/>
          <w:szCs w:val="20"/>
        </w:rPr>
        <w:t xml:space="preserve">Source: </w:t>
      </w:r>
      <w:r>
        <w:rPr>
          <w:b/>
          <w:sz w:val="20"/>
          <w:szCs w:val="20"/>
        </w:rPr>
        <w:tab/>
        <w:t>Google, John Hopkins University APL, Cisco</w:t>
      </w:r>
    </w:p>
    <w:p w14:paraId="00000005" w14:textId="77777777" w:rsidR="0083245B" w:rsidRDefault="008261A8">
      <w:pPr>
        <w:keepNext/>
        <w:tabs>
          <w:tab w:val="left" w:pos="630"/>
        </w:tabs>
        <w:ind w:left="2126" w:hanging="2126"/>
        <w:rPr>
          <w:b/>
          <w:sz w:val="20"/>
          <w:szCs w:val="20"/>
        </w:rPr>
      </w:pPr>
      <w:r>
        <w:rPr>
          <w:b/>
          <w:sz w:val="20"/>
          <w:szCs w:val="20"/>
        </w:rPr>
        <w:t xml:space="preserve">Title: </w:t>
      </w:r>
      <w:r>
        <w:rPr>
          <w:b/>
          <w:sz w:val="20"/>
          <w:szCs w:val="20"/>
        </w:rPr>
        <w:tab/>
      </w:r>
      <w:r>
        <w:rPr>
          <w:b/>
          <w:sz w:val="20"/>
          <w:szCs w:val="20"/>
        </w:rPr>
        <w:tab/>
        <w:t>New key issue on Trust Anchors</w:t>
      </w:r>
    </w:p>
    <w:p w14:paraId="00000006" w14:textId="77777777" w:rsidR="0083245B" w:rsidRDefault="008261A8">
      <w:pPr>
        <w:keepNext/>
        <w:tabs>
          <w:tab w:val="left" w:pos="2127"/>
        </w:tabs>
        <w:rPr>
          <w:b/>
          <w:sz w:val="20"/>
          <w:szCs w:val="20"/>
        </w:rPr>
      </w:pPr>
      <w:r>
        <w:rPr>
          <w:b/>
          <w:sz w:val="20"/>
          <w:szCs w:val="20"/>
        </w:rPr>
        <w:t xml:space="preserve">Document for: </w:t>
      </w:r>
      <w:r>
        <w:rPr>
          <w:b/>
          <w:sz w:val="20"/>
          <w:szCs w:val="20"/>
        </w:rPr>
        <w:tab/>
        <w:t>Approval</w:t>
      </w:r>
    </w:p>
    <w:p w14:paraId="00000007" w14:textId="77777777" w:rsidR="0083245B" w:rsidRDefault="008261A8">
      <w:pPr>
        <w:keepNext/>
        <w:pBdr>
          <w:bottom w:val="single" w:sz="4" w:space="1" w:color="000000"/>
        </w:pBdr>
        <w:tabs>
          <w:tab w:val="left" w:pos="2127"/>
        </w:tabs>
        <w:rPr>
          <w:b/>
          <w:sz w:val="20"/>
          <w:szCs w:val="20"/>
        </w:rPr>
      </w:pPr>
      <w:r>
        <w:rPr>
          <w:b/>
          <w:sz w:val="20"/>
          <w:szCs w:val="20"/>
        </w:rPr>
        <w:t xml:space="preserve">Agenda Item: </w:t>
      </w:r>
      <w:r>
        <w:rPr>
          <w:b/>
          <w:sz w:val="20"/>
          <w:szCs w:val="20"/>
        </w:rPr>
        <w:tab/>
        <w:t>5.4</w:t>
      </w:r>
    </w:p>
    <w:p w14:paraId="00000008" w14:textId="77777777" w:rsidR="0083245B" w:rsidRDefault="008261A8">
      <w:pPr>
        <w:pStyle w:val="Heading1"/>
        <w:pBdr>
          <w:top w:val="single" w:sz="12" w:space="3" w:color="000000"/>
        </w:pBdr>
        <w:tabs>
          <w:tab w:val="left" w:pos="1260"/>
        </w:tabs>
        <w:spacing w:before="240" w:after="180" w:line="240" w:lineRule="auto"/>
        <w:rPr>
          <w:sz w:val="36"/>
          <w:szCs w:val="36"/>
        </w:rPr>
      </w:pPr>
      <w:r>
        <w:rPr>
          <w:sz w:val="36"/>
          <w:szCs w:val="36"/>
        </w:rPr>
        <w:t>1</w:t>
      </w:r>
      <w:r>
        <w:rPr>
          <w:sz w:val="36"/>
          <w:szCs w:val="36"/>
        </w:rPr>
        <w:tab/>
        <w:t>Decision/action requested</w:t>
      </w:r>
    </w:p>
    <w:p w14:paraId="00000009" w14:textId="77777777" w:rsidR="0083245B" w:rsidRDefault="008261A8">
      <w:pPr>
        <w:pBdr>
          <w:top w:val="single" w:sz="4" w:space="1" w:color="000000"/>
          <w:left w:val="single" w:sz="4" w:space="4" w:color="000000"/>
          <w:bottom w:val="single" w:sz="4" w:space="1" w:color="000000"/>
          <w:right w:val="single" w:sz="4" w:space="4" w:color="000000"/>
        </w:pBdr>
        <w:shd w:val="clear" w:color="auto" w:fill="FFFF99"/>
        <w:spacing w:after="180"/>
        <w:jc w:val="center"/>
        <w:rPr>
          <w:b/>
          <w:i/>
          <w:sz w:val="20"/>
          <w:szCs w:val="20"/>
        </w:rPr>
      </w:pPr>
      <w:r>
        <w:rPr>
          <w:b/>
          <w:i/>
          <w:sz w:val="20"/>
          <w:szCs w:val="20"/>
        </w:rPr>
        <w:t>Approve this contribution to add the proposed key issue for TR 33.776</w:t>
      </w:r>
    </w:p>
    <w:p w14:paraId="0000000A" w14:textId="77777777" w:rsidR="0083245B" w:rsidRDefault="008261A8">
      <w:pPr>
        <w:pStyle w:val="Heading1"/>
        <w:pBdr>
          <w:top w:val="single" w:sz="12" w:space="3" w:color="000000"/>
        </w:pBdr>
        <w:tabs>
          <w:tab w:val="left" w:pos="1260"/>
        </w:tabs>
        <w:spacing w:before="240" w:after="180" w:line="240" w:lineRule="auto"/>
        <w:rPr>
          <w:sz w:val="36"/>
          <w:szCs w:val="36"/>
        </w:rPr>
      </w:pPr>
      <w:r>
        <w:rPr>
          <w:sz w:val="36"/>
          <w:szCs w:val="36"/>
        </w:rPr>
        <w:t>2</w:t>
      </w:r>
      <w:r>
        <w:rPr>
          <w:sz w:val="36"/>
          <w:szCs w:val="36"/>
        </w:rPr>
        <w:tab/>
        <w:t>References</w:t>
      </w:r>
    </w:p>
    <w:p w14:paraId="0000000B" w14:textId="77777777" w:rsidR="0083245B" w:rsidRDefault="008261A8">
      <w:pPr>
        <w:tabs>
          <w:tab w:val="left" w:pos="851"/>
        </w:tabs>
        <w:spacing w:after="180"/>
        <w:rPr>
          <w:sz w:val="20"/>
          <w:szCs w:val="20"/>
        </w:rPr>
      </w:pPr>
      <w:r>
        <w:rPr>
          <w:sz w:val="20"/>
          <w:szCs w:val="20"/>
        </w:rPr>
        <w:t xml:space="preserve">[1] </w:t>
      </w:r>
      <w:r>
        <w:rPr>
          <w:sz w:val="20"/>
          <w:szCs w:val="20"/>
        </w:rPr>
        <w:tab/>
        <w:t>IETF RFC 8555: “Automatic Certificate Management Environment (ACME)”, March 12, 2019</w:t>
      </w:r>
    </w:p>
    <w:p w14:paraId="0000000D" w14:textId="77777777" w:rsidR="0083245B" w:rsidRDefault="0083245B">
      <w:pPr>
        <w:tabs>
          <w:tab w:val="left" w:pos="851"/>
        </w:tabs>
        <w:spacing w:after="180"/>
        <w:rPr>
          <w:sz w:val="20"/>
          <w:szCs w:val="20"/>
        </w:rPr>
      </w:pPr>
    </w:p>
    <w:p w14:paraId="0000000E" w14:textId="77777777" w:rsidR="0083245B" w:rsidRDefault="008261A8">
      <w:pPr>
        <w:pStyle w:val="Heading1"/>
        <w:pBdr>
          <w:top w:val="single" w:sz="12" w:space="3" w:color="000000"/>
        </w:pBdr>
        <w:tabs>
          <w:tab w:val="left" w:pos="1260"/>
        </w:tabs>
        <w:spacing w:before="240" w:after="180" w:line="240" w:lineRule="auto"/>
        <w:rPr>
          <w:sz w:val="36"/>
          <w:szCs w:val="36"/>
        </w:rPr>
      </w:pPr>
      <w:bookmarkStart w:id="0" w:name="_heading=h.gjdgxs" w:colFirst="0" w:colLast="0"/>
      <w:bookmarkEnd w:id="0"/>
      <w:r>
        <w:rPr>
          <w:sz w:val="36"/>
          <w:szCs w:val="36"/>
        </w:rPr>
        <w:t>3</w:t>
      </w:r>
      <w:r>
        <w:rPr>
          <w:sz w:val="36"/>
          <w:szCs w:val="36"/>
        </w:rPr>
        <w:tab/>
        <w:t>Rationale</w:t>
      </w:r>
    </w:p>
    <w:p w14:paraId="0000000F" w14:textId="77777777" w:rsidR="0083245B" w:rsidRDefault="008261A8">
      <w:pPr>
        <w:spacing w:after="180"/>
      </w:pPr>
      <w:r>
        <w:t xml:space="preserve">The 5G System (5GS) has embraced a Service-Based Architecture (SBA) featuring self-contained, independently deployable entities that communicate seamlessly through well-defined APIs. As 5G evolves to incorporate automated certificate management, trust anchors take center stage in fortifying the foundation of secure communication. Trust anchors assume a critical function in safeguarding data and infrastructure, mitigating risks associated with unauthorized access, data tampering, and insecure communication, among other security concerns. The automation of certificate management is further complemented by the speed at which the certificate life cycle is completed, i.e., speed at which certificates are issued, revoked, renewed. </w:t>
      </w:r>
    </w:p>
    <w:p w14:paraId="00000010" w14:textId="7FA64FA5" w:rsidR="0083245B" w:rsidRDefault="008261A8">
      <w:pPr>
        <w:spacing w:after="180"/>
      </w:pPr>
      <w:r>
        <w:t xml:space="preserve">The adoption of the Automated Certificate Management Environment (ACME) [1] for the SBA can significantly enhance the 5GS. ACME and 5G SBA can be integrated to leverage root certificates in the trust store as trust anchors during the certificate validation process. The trust anchor ensures the integrity of all certificates issued by a Certificate Authority (CA) and/or supports the inclusion of multiple CAs as trust anchors providing a robust foundation for the secure operation of the 5GS system.  </w:t>
      </w:r>
    </w:p>
    <w:p w14:paraId="00000011" w14:textId="77777777" w:rsidR="0083245B" w:rsidRDefault="0083245B">
      <w:pPr>
        <w:spacing w:after="180"/>
        <w:jc w:val="both"/>
        <w:rPr>
          <w:sz w:val="20"/>
          <w:szCs w:val="20"/>
        </w:rPr>
      </w:pPr>
    </w:p>
    <w:p w14:paraId="00000012" w14:textId="77777777" w:rsidR="0083245B" w:rsidRDefault="008261A8">
      <w:pPr>
        <w:pStyle w:val="Heading1"/>
        <w:pBdr>
          <w:top w:val="single" w:sz="12" w:space="3" w:color="000000"/>
        </w:pBdr>
        <w:tabs>
          <w:tab w:val="left" w:pos="1260"/>
        </w:tabs>
        <w:spacing w:before="240" w:after="180" w:line="240" w:lineRule="auto"/>
        <w:rPr>
          <w:sz w:val="24"/>
          <w:szCs w:val="24"/>
        </w:rPr>
      </w:pPr>
      <w:r>
        <w:rPr>
          <w:sz w:val="36"/>
          <w:szCs w:val="36"/>
        </w:rPr>
        <w:t>4</w:t>
      </w:r>
      <w:r>
        <w:rPr>
          <w:sz w:val="36"/>
          <w:szCs w:val="36"/>
        </w:rPr>
        <w:tab/>
        <w:t>Detailed proposal</w:t>
      </w:r>
    </w:p>
    <w:p w14:paraId="00000013" w14:textId="77777777" w:rsidR="0083245B" w:rsidRDefault="008261A8">
      <w:pPr>
        <w:spacing w:after="180"/>
        <w:jc w:val="center"/>
        <w:rPr>
          <w:color w:val="4472C4"/>
        </w:rPr>
      </w:pPr>
      <w:r>
        <w:rPr>
          <w:color w:val="4472C4"/>
        </w:rPr>
        <w:t>**</w:t>
      </w:r>
      <w:proofErr w:type="gramStart"/>
      <w:r>
        <w:rPr>
          <w:color w:val="4472C4"/>
        </w:rPr>
        <w:t>*  BEGINNING</w:t>
      </w:r>
      <w:proofErr w:type="gramEnd"/>
      <w:r>
        <w:rPr>
          <w:color w:val="4472C4"/>
        </w:rPr>
        <w:t xml:space="preserve"> OF CHANGE  ***</w:t>
      </w:r>
    </w:p>
    <w:p w14:paraId="74AF0B71" w14:textId="2A4A5C10" w:rsidR="00945497" w:rsidRDefault="00945497" w:rsidP="00945497">
      <w:pPr>
        <w:pStyle w:val="Heading2"/>
        <w:pBdr>
          <w:top w:val="none" w:sz="0" w:space="0" w:color="000000"/>
        </w:pBdr>
        <w:tabs>
          <w:tab w:val="left" w:pos="1260"/>
        </w:tabs>
        <w:spacing w:before="180" w:after="180" w:line="240" w:lineRule="auto"/>
      </w:pPr>
      <w:bookmarkStart w:id="1" w:name="_heading=h.30j0zll" w:colFirst="0" w:colLast="0"/>
      <w:bookmarkEnd w:id="1"/>
      <w:r>
        <w:lastRenderedPageBreak/>
        <w:t>5.X</w:t>
      </w:r>
      <w:r>
        <w:tab/>
        <w:t xml:space="preserve">Key issue #X: </w:t>
      </w:r>
      <w:r w:rsidR="00305771">
        <w:t xml:space="preserve">ACME </w:t>
      </w:r>
      <w:r w:rsidR="001E69CC">
        <w:t xml:space="preserve">Initial Trust </w:t>
      </w:r>
      <w:r w:rsidR="00305771">
        <w:t>Framework</w:t>
      </w:r>
      <w:r>
        <w:t xml:space="preserve"> </w:t>
      </w:r>
    </w:p>
    <w:p w14:paraId="7A56E303" w14:textId="77777777" w:rsidR="00945497" w:rsidRDefault="00945497" w:rsidP="00945497">
      <w:pPr>
        <w:pStyle w:val="Heading3"/>
        <w:pBdr>
          <w:top w:val="none" w:sz="0" w:space="0" w:color="000000"/>
        </w:pBdr>
        <w:tabs>
          <w:tab w:val="left" w:pos="1260"/>
        </w:tabs>
        <w:spacing w:before="120" w:after="180" w:line="240" w:lineRule="auto"/>
        <w:rPr>
          <w:color w:val="000000"/>
        </w:rPr>
      </w:pPr>
      <w:bookmarkStart w:id="2" w:name="_heading=h.1fob9te" w:colFirst="0" w:colLast="0"/>
      <w:bookmarkEnd w:id="2"/>
      <w:r>
        <w:rPr>
          <w:color w:val="000000"/>
        </w:rPr>
        <w:t>5.X.1</w:t>
      </w:r>
      <w:r>
        <w:rPr>
          <w:color w:val="000000"/>
        </w:rPr>
        <w:tab/>
        <w:t>Key issue details</w:t>
      </w:r>
    </w:p>
    <w:p w14:paraId="724FD8C2" w14:textId="01BA93AE" w:rsidR="00945497" w:rsidRDefault="00945497" w:rsidP="00945497">
      <w:r>
        <w:t xml:space="preserve">For automated certificate management in SBA, ACME requires </w:t>
      </w:r>
      <w:r w:rsidR="003D51D9">
        <w:t xml:space="preserve">the operator root certificates to be pre-installed and trusted. Solutions should take this into account. </w:t>
      </w:r>
    </w:p>
    <w:p w14:paraId="76563852" w14:textId="77777777" w:rsidR="00305771" w:rsidRDefault="00305771" w:rsidP="00945497"/>
    <w:p w14:paraId="4249E937" w14:textId="7ADEBF50" w:rsidR="00BF0E39" w:rsidRPr="0081643D" w:rsidRDefault="00BF0E39" w:rsidP="0081643D">
      <w:r w:rsidRPr="0081643D">
        <w:t xml:space="preserve">ACME’s initial trust framework for asserting the certificate requesting client’s identity before issuing security credential is to be studied in this </w:t>
      </w:r>
      <w:r>
        <w:t>key issue.</w:t>
      </w:r>
    </w:p>
    <w:p w14:paraId="78239B27" w14:textId="77777777" w:rsidR="00305771" w:rsidRPr="0081643D" w:rsidRDefault="00305771" w:rsidP="0081643D"/>
    <w:p w14:paraId="109DBFEF" w14:textId="77777777" w:rsidR="00945497" w:rsidRDefault="00945497" w:rsidP="00945497"/>
    <w:p w14:paraId="3330FB02" w14:textId="77777777" w:rsidR="00945497" w:rsidRDefault="00945497" w:rsidP="00945497">
      <w:pPr>
        <w:pStyle w:val="Heading3"/>
        <w:pBdr>
          <w:top w:val="none" w:sz="0" w:space="0" w:color="000000"/>
        </w:pBdr>
        <w:tabs>
          <w:tab w:val="left" w:pos="1260"/>
        </w:tabs>
        <w:spacing w:before="120" w:after="180" w:line="240" w:lineRule="auto"/>
      </w:pPr>
      <w:bookmarkStart w:id="3" w:name="_heading=h.3znysh7" w:colFirst="0" w:colLast="0"/>
      <w:bookmarkEnd w:id="3"/>
      <w:r>
        <w:rPr>
          <w:color w:val="000000"/>
        </w:rPr>
        <w:t xml:space="preserve">5.X.2 </w:t>
      </w:r>
      <w:r>
        <w:rPr>
          <w:color w:val="000000"/>
        </w:rPr>
        <w:tab/>
        <w:t>Security Threats</w:t>
      </w:r>
    </w:p>
    <w:p w14:paraId="791A3B7D" w14:textId="3825676A" w:rsidR="00945497" w:rsidRDefault="003D51D9" w:rsidP="00945497">
      <w:pPr>
        <w:tabs>
          <w:tab w:val="left" w:pos="1260"/>
        </w:tabs>
      </w:pPr>
      <w:r>
        <w:t>Not Applicable</w:t>
      </w:r>
    </w:p>
    <w:p w14:paraId="7E691A59" w14:textId="77777777" w:rsidR="00945497" w:rsidRDefault="00945497" w:rsidP="00945497">
      <w:pPr>
        <w:tabs>
          <w:tab w:val="left" w:pos="1260"/>
        </w:tabs>
      </w:pPr>
    </w:p>
    <w:p w14:paraId="2124D6EC" w14:textId="77777777" w:rsidR="00945497" w:rsidRDefault="00945497" w:rsidP="00945497">
      <w:pPr>
        <w:pStyle w:val="Heading3"/>
        <w:pBdr>
          <w:top w:val="none" w:sz="0" w:space="0" w:color="000000"/>
        </w:pBdr>
        <w:tabs>
          <w:tab w:val="left" w:pos="1260"/>
        </w:tabs>
        <w:spacing w:before="120" w:after="180" w:line="240" w:lineRule="auto"/>
        <w:rPr>
          <w:color w:val="000000"/>
        </w:rPr>
      </w:pPr>
      <w:bookmarkStart w:id="4" w:name="_heading=h.2et92p0" w:colFirst="0" w:colLast="0"/>
      <w:bookmarkEnd w:id="4"/>
      <w:r>
        <w:rPr>
          <w:color w:val="000000"/>
        </w:rPr>
        <w:t>5.X.3</w:t>
      </w:r>
      <w:r>
        <w:rPr>
          <w:color w:val="000000"/>
        </w:rPr>
        <w:tab/>
        <w:t>Potential security requirements</w:t>
      </w:r>
    </w:p>
    <w:p w14:paraId="0000002C" w14:textId="399EB208" w:rsidR="0083245B" w:rsidRDefault="003D51D9">
      <w:pPr>
        <w:spacing w:after="180"/>
        <w:rPr>
          <w:sz w:val="20"/>
          <w:szCs w:val="20"/>
        </w:rPr>
      </w:pPr>
      <w:r>
        <w:t>Not Applicable</w:t>
      </w:r>
    </w:p>
    <w:p w14:paraId="0000002D" w14:textId="77777777" w:rsidR="0083245B" w:rsidRDefault="0083245B">
      <w:pPr>
        <w:spacing w:after="180"/>
        <w:jc w:val="center"/>
        <w:rPr>
          <w:color w:val="4472C4"/>
        </w:rPr>
      </w:pPr>
    </w:p>
    <w:p w14:paraId="0000002E" w14:textId="77777777" w:rsidR="0083245B" w:rsidRDefault="008261A8">
      <w:pPr>
        <w:spacing w:after="180"/>
        <w:jc w:val="center"/>
        <w:rPr>
          <w:color w:val="4472C4"/>
        </w:rPr>
      </w:pPr>
      <w:r>
        <w:rPr>
          <w:color w:val="4472C4"/>
        </w:rPr>
        <w:t>**</w:t>
      </w:r>
      <w:proofErr w:type="gramStart"/>
      <w:r>
        <w:rPr>
          <w:color w:val="4472C4"/>
        </w:rPr>
        <w:t>*  END</w:t>
      </w:r>
      <w:proofErr w:type="gramEnd"/>
      <w:r>
        <w:rPr>
          <w:color w:val="4472C4"/>
        </w:rPr>
        <w:t xml:space="preserve"> OF CHANGE  ***</w:t>
      </w:r>
    </w:p>
    <w:p w14:paraId="0000002F" w14:textId="77777777" w:rsidR="0083245B" w:rsidRDefault="0083245B"/>
    <w:sectPr w:rsidR="0083245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437245"/>
    <w:multiLevelType w:val="multilevel"/>
    <w:tmpl w:val="06EE21A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55E509A8"/>
    <w:multiLevelType w:val="multilevel"/>
    <w:tmpl w:val="49C8FA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88310118">
    <w:abstractNumId w:val="0"/>
  </w:num>
  <w:num w:numId="2" w16cid:durableId="3413264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45B"/>
    <w:rsid w:val="001E69CC"/>
    <w:rsid w:val="00305771"/>
    <w:rsid w:val="003D51D9"/>
    <w:rsid w:val="00641EC6"/>
    <w:rsid w:val="006928B7"/>
    <w:rsid w:val="0081643D"/>
    <w:rsid w:val="008261A8"/>
    <w:rsid w:val="0083245B"/>
    <w:rsid w:val="00945497"/>
    <w:rsid w:val="00A97660"/>
    <w:rsid w:val="00BF0E39"/>
    <w:rsid w:val="00C96A06"/>
    <w:rsid w:val="00D86F91"/>
    <w:rsid w:val="00F13ACE"/>
    <w:rsid w:val="00F30C45"/>
    <w:rsid w:val="00FE7D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F6863"/>
  <w15:docId w15:val="{F1A58A4F-C54E-4E7A-B61A-431131D19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E39"/>
    <w:pPr>
      <w:spacing w:line="240" w:lineRule="auto"/>
    </w:pPr>
    <w:rPr>
      <w:rFonts w:ascii="Times New Roman" w:eastAsia="Times New Roman" w:hAnsi="Times New Roman" w:cs="Times New Roman"/>
      <w:sz w:val="24"/>
      <w:szCs w:val="24"/>
      <w:lang w:val="en-US"/>
    </w:rPr>
  </w:style>
  <w:style w:type="paragraph" w:styleId="Heading1">
    <w:name w:val="heading 1"/>
    <w:basedOn w:val="Normal"/>
    <w:next w:val="Normal"/>
    <w:pPr>
      <w:keepNext/>
      <w:keepLines/>
      <w:spacing w:before="400" w:after="120" w:line="276" w:lineRule="auto"/>
      <w:outlineLvl w:val="0"/>
    </w:pPr>
    <w:rPr>
      <w:rFonts w:ascii="Arial" w:eastAsia="Arial" w:hAnsi="Arial" w:cs="Arial"/>
      <w:sz w:val="40"/>
      <w:szCs w:val="40"/>
      <w:lang w:val="en"/>
    </w:rPr>
  </w:style>
  <w:style w:type="paragraph" w:styleId="Heading2">
    <w:name w:val="heading 2"/>
    <w:basedOn w:val="Normal"/>
    <w:next w:val="Normal"/>
    <w:pPr>
      <w:keepNext/>
      <w:keepLines/>
      <w:spacing w:before="360" w:after="120" w:line="276" w:lineRule="auto"/>
      <w:outlineLvl w:val="1"/>
    </w:pPr>
    <w:rPr>
      <w:rFonts w:ascii="Arial" w:eastAsia="Arial" w:hAnsi="Arial" w:cs="Arial"/>
      <w:sz w:val="32"/>
      <w:szCs w:val="32"/>
      <w:lang w:val="en"/>
    </w:rPr>
  </w:style>
  <w:style w:type="paragraph" w:styleId="Heading3">
    <w:name w:val="heading 3"/>
    <w:basedOn w:val="Normal"/>
    <w:next w:val="Normal"/>
    <w:pPr>
      <w:keepNext/>
      <w:keepLines/>
      <w:spacing w:before="320" w:after="80" w:line="276" w:lineRule="auto"/>
      <w:outlineLvl w:val="2"/>
    </w:pPr>
    <w:rPr>
      <w:rFonts w:ascii="Arial" w:eastAsia="Arial" w:hAnsi="Arial" w:cs="Arial"/>
      <w:color w:val="434343"/>
      <w:sz w:val="28"/>
      <w:szCs w:val="28"/>
      <w:lang w:val="en"/>
    </w:rPr>
  </w:style>
  <w:style w:type="paragraph" w:styleId="Heading4">
    <w:name w:val="heading 4"/>
    <w:basedOn w:val="Normal"/>
    <w:next w:val="Normal"/>
    <w:pPr>
      <w:keepNext/>
      <w:keepLines/>
      <w:spacing w:before="280" w:after="80" w:line="276" w:lineRule="auto"/>
      <w:outlineLvl w:val="3"/>
    </w:pPr>
    <w:rPr>
      <w:rFonts w:ascii="Arial" w:eastAsia="Arial" w:hAnsi="Arial" w:cs="Arial"/>
      <w:color w:val="666666"/>
      <w:lang w:val="en"/>
    </w:rPr>
  </w:style>
  <w:style w:type="paragraph" w:styleId="Heading5">
    <w:name w:val="heading 5"/>
    <w:basedOn w:val="Normal"/>
    <w:next w:val="Normal"/>
    <w:pPr>
      <w:keepNext/>
      <w:keepLines/>
      <w:spacing w:before="240" w:after="80" w:line="276" w:lineRule="auto"/>
      <w:outlineLvl w:val="4"/>
    </w:pPr>
    <w:rPr>
      <w:rFonts w:ascii="Arial" w:eastAsia="Arial" w:hAnsi="Arial" w:cs="Arial"/>
      <w:color w:val="666666"/>
      <w:sz w:val="22"/>
      <w:szCs w:val="22"/>
      <w:lang w:val="en"/>
    </w:rPr>
  </w:style>
  <w:style w:type="paragraph" w:styleId="Heading6">
    <w:name w:val="heading 6"/>
    <w:basedOn w:val="Normal"/>
    <w:next w:val="Normal"/>
    <w:pPr>
      <w:keepNext/>
      <w:keepLines/>
      <w:spacing w:before="240" w:after="80" w:line="276" w:lineRule="auto"/>
      <w:outlineLvl w:val="5"/>
    </w:pPr>
    <w:rPr>
      <w:rFonts w:ascii="Arial" w:eastAsia="Arial" w:hAnsi="Arial" w:cs="Arial"/>
      <w:i/>
      <w:color w:val="666666"/>
      <w:sz w:val="22"/>
      <w:szCs w:val="22"/>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line="276" w:lineRule="auto"/>
    </w:pPr>
    <w:rPr>
      <w:rFonts w:ascii="Arial" w:eastAsia="Arial" w:hAnsi="Arial" w:cs="Arial"/>
      <w:sz w:val="52"/>
      <w:szCs w:val="52"/>
      <w:lang w:val="en"/>
    </w:rPr>
  </w:style>
  <w:style w:type="paragraph" w:styleId="Subtitle">
    <w:name w:val="Subtitle"/>
    <w:basedOn w:val="Normal"/>
    <w:next w:val="Normal"/>
    <w:pPr>
      <w:keepNext/>
      <w:keepLines/>
      <w:spacing w:after="320" w:line="276" w:lineRule="auto"/>
    </w:pPr>
    <w:rPr>
      <w:rFonts w:ascii="Arial" w:eastAsia="Arial" w:hAnsi="Arial" w:cs="Arial"/>
      <w:color w:val="666666"/>
      <w:sz w:val="30"/>
      <w:szCs w:val="30"/>
      <w:lang w:val="en"/>
    </w:rPr>
  </w:style>
  <w:style w:type="paragraph" w:styleId="CommentText">
    <w:name w:val="annotation text"/>
    <w:basedOn w:val="Normal"/>
    <w:link w:val="CommentTextChar"/>
    <w:uiPriority w:val="99"/>
    <w:semiHidden/>
    <w:unhideWhenUsed/>
    <w:rPr>
      <w:rFonts w:ascii="Arial" w:eastAsia="Arial" w:hAnsi="Arial" w:cs="Arial"/>
      <w:sz w:val="20"/>
      <w:szCs w:val="20"/>
      <w:lang w:val="en"/>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F7C02"/>
    <w:rPr>
      <w:rFonts w:ascii="Segoe UI" w:eastAsia="Arial" w:hAnsi="Segoe UI" w:cs="Segoe UI"/>
      <w:sz w:val="18"/>
      <w:szCs w:val="18"/>
      <w:lang w:val="en"/>
    </w:rPr>
  </w:style>
  <w:style w:type="character" w:customStyle="1" w:styleId="BalloonTextChar">
    <w:name w:val="Balloon Text Char"/>
    <w:basedOn w:val="DefaultParagraphFont"/>
    <w:link w:val="BalloonText"/>
    <w:uiPriority w:val="99"/>
    <w:semiHidden/>
    <w:rsid w:val="00DF7C02"/>
    <w:rPr>
      <w:rFonts w:ascii="Segoe UI" w:hAnsi="Segoe UI" w:cs="Segoe UI"/>
      <w:sz w:val="18"/>
      <w:szCs w:val="18"/>
    </w:rPr>
  </w:style>
  <w:style w:type="paragraph" w:styleId="Revision">
    <w:name w:val="Revision"/>
    <w:hidden/>
    <w:uiPriority w:val="99"/>
    <w:semiHidden/>
    <w:rsid w:val="001E69CC"/>
    <w:pPr>
      <w:spacing w:line="240" w:lineRule="auto"/>
    </w:pPr>
  </w:style>
  <w:style w:type="paragraph" w:customStyle="1" w:styleId="m-1771367316446595737msolistparagraph">
    <w:name w:val="m_-1771367316446595737msolistparagraph"/>
    <w:basedOn w:val="Normal"/>
    <w:rsid w:val="0030577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02105">
      <w:bodyDiv w:val="1"/>
      <w:marLeft w:val="0"/>
      <w:marRight w:val="0"/>
      <w:marTop w:val="0"/>
      <w:marBottom w:val="0"/>
      <w:divBdr>
        <w:top w:val="none" w:sz="0" w:space="0" w:color="auto"/>
        <w:left w:val="none" w:sz="0" w:space="0" w:color="auto"/>
        <w:bottom w:val="none" w:sz="0" w:space="0" w:color="auto"/>
        <w:right w:val="none" w:sz="0" w:space="0" w:color="auto"/>
      </w:divBdr>
    </w:div>
    <w:div w:id="1992975144">
      <w:bodyDiv w:val="1"/>
      <w:marLeft w:val="0"/>
      <w:marRight w:val="0"/>
      <w:marTop w:val="0"/>
      <w:marBottom w:val="0"/>
      <w:divBdr>
        <w:top w:val="none" w:sz="0" w:space="0" w:color="auto"/>
        <w:left w:val="none" w:sz="0" w:space="0" w:color="auto"/>
        <w:bottom w:val="none" w:sz="0" w:space="0" w:color="auto"/>
        <w:right w:val="none" w:sz="0" w:space="0" w:color="auto"/>
      </w:divBdr>
      <w:divsChild>
        <w:div w:id="1973573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6262735">
              <w:marLeft w:val="0"/>
              <w:marRight w:val="0"/>
              <w:marTop w:val="0"/>
              <w:marBottom w:val="0"/>
              <w:divBdr>
                <w:top w:val="none" w:sz="0" w:space="0" w:color="auto"/>
                <w:left w:val="none" w:sz="0" w:space="0" w:color="auto"/>
                <w:bottom w:val="none" w:sz="0" w:space="0" w:color="auto"/>
                <w:right w:val="none" w:sz="0" w:space="0" w:color="auto"/>
              </w:divBdr>
              <w:divsChild>
                <w:div w:id="2019960784">
                  <w:marLeft w:val="0"/>
                  <w:marRight w:val="0"/>
                  <w:marTop w:val="0"/>
                  <w:marBottom w:val="0"/>
                  <w:divBdr>
                    <w:top w:val="none" w:sz="0" w:space="0" w:color="auto"/>
                    <w:left w:val="none" w:sz="0" w:space="0" w:color="auto"/>
                    <w:bottom w:val="none" w:sz="0" w:space="0" w:color="auto"/>
                    <w:right w:val="none" w:sz="0" w:space="0" w:color="auto"/>
                  </w:divBdr>
                  <w:divsChild>
                    <w:div w:id="147406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qwgICdx8o2+hs28FXMuEjrELFw==">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337</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Charles Eckel</cp:lastModifiedBy>
  <cp:revision>2</cp:revision>
  <dcterms:created xsi:type="dcterms:W3CDTF">2024-03-01T12:03:00Z</dcterms:created>
  <dcterms:modified xsi:type="dcterms:W3CDTF">2024-03-01T12:03:00Z</dcterms:modified>
</cp:coreProperties>
</file>